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EE" w:rsidRPr="001B150E" w:rsidRDefault="008902EE" w:rsidP="008902EE">
      <w:pPr>
        <w:ind w:firstLine="567"/>
        <w:jc w:val="both"/>
        <w:rPr>
          <w:b/>
          <w:color w:val="181818"/>
          <w:lang w:val="kk-KZ"/>
        </w:rPr>
      </w:pPr>
      <w:r w:rsidRPr="001B150E">
        <w:rPr>
          <w:b/>
          <w:color w:val="181818"/>
          <w:lang w:val="kk-KZ"/>
        </w:rPr>
        <w:t>Тақырып 10.Бағалы қағаздар портфелін құру және басқару</w:t>
      </w:r>
    </w:p>
    <w:p w:rsidR="008902EE" w:rsidRPr="001B150E" w:rsidRDefault="008902EE" w:rsidP="008902EE">
      <w:pPr>
        <w:jc w:val="center"/>
        <w:rPr>
          <w:b/>
          <w:color w:val="181818"/>
          <w:lang w:val="kk-KZ"/>
        </w:rPr>
      </w:pPr>
    </w:p>
    <w:p w:rsidR="008902EE" w:rsidRPr="001B150E" w:rsidRDefault="008902EE" w:rsidP="008902EE">
      <w:pPr>
        <w:pStyle w:val="a"/>
        <w:numPr>
          <w:ilvl w:val="0"/>
          <w:numId w:val="0"/>
        </w:numPr>
        <w:ind w:left="567"/>
        <w:jc w:val="both"/>
        <w:rPr>
          <w:color w:val="181818"/>
          <w:sz w:val="24"/>
          <w:szCs w:val="24"/>
          <w:lang w:val="kk-KZ"/>
        </w:rPr>
      </w:pPr>
      <w:r w:rsidRPr="001B150E">
        <w:rPr>
          <w:color w:val="181818"/>
          <w:sz w:val="24"/>
          <w:szCs w:val="24"/>
          <w:lang w:val="kk-KZ"/>
        </w:rPr>
        <w:t xml:space="preserve">1. Инвесторларға тиесілі қаржы активтердің әртүрлі жиынтығы. </w:t>
      </w:r>
    </w:p>
    <w:p w:rsidR="008902EE" w:rsidRPr="001B150E" w:rsidRDefault="008902EE" w:rsidP="008902EE">
      <w:pPr>
        <w:pStyle w:val="a"/>
        <w:numPr>
          <w:ilvl w:val="0"/>
          <w:numId w:val="0"/>
        </w:numPr>
        <w:ind w:left="567"/>
        <w:jc w:val="both"/>
        <w:rPr>
          <w:color w:val="181818"/>
          <w:sz w:val="24"/>
          <w:szCs w:val="24"/>
          <w:lang w:val="kk-KZ"/>
        </w:rPr>
      </w:pPr>
      <w:r w:rsidRPr="001B150E">
        <w:rPr>
          <w:color w:val="181818"/>
          <w:sz w:val="24"/>
          <w:szCs w:val="24"/>
          <w:lang w:val="kk-KZ"/>
        </w:rPr>
        <w:t xml:space="preserve">2. Портфельдік инвестициялау объектілері. </w:t>
      </w:r>
    </w:p>
    <w:p w:rsidR="008902EE" w:rsidRPr="001B150E" w:rsidRDefault="008902EE" w:rsidP="008902EE">
      <w:pPr>
        <w:pStyle w:val="a"/>
        <w:numPr>
          <w:ilvl w:val="0"/>
          <w:numId w:val="0"/>
        </w:numPr>
        <w:ind w:left="567"/>
        <w:jc w:val="both"/>
        <w:rPr>
          <w:b/>
          <w:color w:val="181818"/>
          <w:sz w:val="24"/>
          <w:szCs w:val="24"/>
          <w:lang w:val="kk-KZ"/>
        </w:rPr>
      </w:pPr>
      <w:r w:rsidRPr="001B150E">
        <w:rPr>
          <w:color w:val="181818"/>
          <w:sz w:val="24"/>
          <w:szCs w:val="24"/>
          <w:lang w:val="kk-KZ"/>
        </w:rPr>
        <w:t>3. Инвестор өз қаражытын инфляциядан қорғауға тырысады</w:t>
      </w:r>
    </w:p>
    <w:p w:rsidR="008902EE" w:rsidRPr="001B150E" w:rsidRDefault="008902EE" w:rsidP="008902EE">
      <w:pPr>
        <w:ind w:firstLine="570"/>
        <w:jc w:val="both"/>
        <w:rPr>
          <w:color w:val="181818"/>
          <w:lang w:val="kk-KZ"/>
        </w:rPr>
      </w:pPr>
    </w:p>
    <w:p w:rsidR="008902EE" w:rsidRPr="001B150E" w:rsidRDefault="008902EE" w:rsidP="008902EE">
      <w:pPr>
        <w:ind w:firstLine="570"/>
        <w:jc w:val="both"/>
        <w:rPr>
          <w:color w:val="181818"/>
          <w:lang w:val="kk-KZ"/>
        </w:rPr>
      </w:pPr>
      <w:r w:rsidRPr="001B150E">
        <w:rPr>
          <w:color w:val="181818"/>
          <w:lang w:val="kk-KZ"/>
        </w:rPr>
        <w:t>Инвесторларға тиесілі  қаржы активтердің әртүрлі жиынтығын инвестициялық портфель деп аталады.Портфельдік инвестициялау объектілері ретінде түрлі бағалы қағаздар  немесе портфельдің бір бөлігі ақшалай түрде ұсынылуы мүмкін. Барлық инвесторлар инвестициялау мақсатының немесе олармен байланысты.Тәуекелге қатынастары бойынша портфелдің 3 типін ажыратуға болады.</w:t>
      </w:r>
    </w:p>
    <w:p w:rsidR="008902EE" w:rsidRPr="001B150E" w:rsidRDefault="008902EE" w:rsidP="008902EE">
      <w:pPr>
        <w:jc w:val="both"/>
        <w:rPr>
          <w:color w:val="181818"/>
          <w:lang w:val="kk-KZ"/>
        </w:rPr>
      </w:pPr>
      <w:r w:rsidRPr="001B150E">
        <w:rPr>
          <w:color w:val="181818"/>
          <w:lang w:val="kk-KZ"/>
        </w:rPr>
        <w:t xml:space="preserve">     </w:t>
      </w:r>
      <w:r w:rsidRPr="001B150E">
        <w:rPr>
          <w:color w:val="181818"/>
          <w:lang w:val="kk-KZ"/>
        </w:rPr>
        <w:tab/>
        <w:t>1</w:t>
      </w:r>
      <w:r w:rsidRPr="001B150E">
        <w:rPr>
          <w:b/>
          <w:color w:val="181818"/>
          <w:lang w:val="kk-KZ"/>
        </w:rPr>
        <w:t>.</w:t>
      </w:r>
      <w:r w:rsidRPr="001B150E">
        <w:rPr>
          <w:color w:val="181818"/>
          <w:lang w:val="kk-KZ"/>
        </w:rPr>
        <w:t xml:space="preserve"> Инвестор өз қаражытын инфляциядан қорғауға тырысады.Осы мақсатқа жету үшін ол табыстылығы аз, қаупі де аз салым көздерін көздейді.Инвестордың бұл типін консервативтік деп атайды.</w:t>
      </w:r>
    </w:p>
    <w:p w:rsidR="008902EE" w:rsidRPr="001B150E" w:rsidRDefault="008902EE" w:rsidP="008902EE">
      <w:pPr>
        <w:jc w:val="both"/>
        <w:rPr>
          <w:color w:val="181818"/>
          <w:lang w:val="kk-KZ"/>
        </w:rPr>
      </w:pPr>
      <w:r w:rsidRPr="001B150E">
        <w:rPr>
          <w:b/>
          <w:color w:val="181818"/>
          <w:lang w:val="kk-KZ"/>
        </w:rPr>
        <w:t xml:space="preserve">    </w:t>
      </w:r>
      <w:r w:rsidRPr="001B150E">
        <w:rPr>
          <w:b/>
          <w:color w:val="181818"/>
          <w:lang w:val="kk-KZ"/>
        </w:rPr>
        <w:tab/>
      </w:r>
      <w:r w:rsidRPr="001B150E">
        <w:rPr>
          <w:color w:val="181818"/>
          <w:lang w:val="kk-KZ"/>
        </w:rPr>
        <w:t>2. Инвестор өсуін қамтамасыз ететін капиталдың ұзақ салымын жүргізуге тырысады.Бұл мақсатқа жету үшін ол салымын кез келген түріне қаражатын құйюға барады.Инвестордың мұндай типін байыпты-басқыншы инвестор деп атайды.</w:t>
      </w:r>
    </w:p>
    <w:p w:rsidR="008902EE" w:rsidRPr="001B150E" w:rsidRDefault="008902EE" w:rsidP="008902EE">
      <w:pPr>
        <w:jc w:val="both"/>
        <w:rPr>
          <w:color w:val="181818"/>
          <w:lang w:val="kk-KZ"/>
        </w:rPr>
      </w:pPr>
      <w:r w:rsidRPr="001B150E">
        <w:rPr>
          <w:color w:val="181818"/>
          <w:lang w:val="kk-KZ"/>
        </w:rPr>
        <w:t xml:space="preserve">     </w:t>
      </w:r>
      <w:r w:rsidRPr="001B150E">
        <w:rPr>
          <w:color w:val="181818"/>
          <w:lang w:val="kk-KZ"/>
        </w:rPr>
        <w:tab/>
        <w:t>3. Инвестор салынған қаражатын тез өсуіне ұмтылады.Бұл үшін ол қауіпті бағалы қағаздарға салымдар салуға немесе өзінің портфельінің құрылымын жиі өзгертуге барады.Инвестордың бұл типін басқыншы  деп атайды.</w:t>
      </w:r>
    </w:p>
    <w:p w:rsidR="008902EE" w:rsidRPr="001B150E" w:rsidRDefault="008902EE" w:rsidP="008902EE">
      <w:pPr>
        <w:jc w:val="both"/>
        <w:rPr>
          <w:color w:val="181818"/>
        </w:rPr>
      </w:pPr>
      <w:r w:rsidRPr="001B150E">
        <w:rPr>
          <w:b/>
          <w:color w:val="181818"/>
          <w:lang w:val="kk-KZ"/>
        </w:rPr>
        <w:t xml:space="preserve">          </w:t>
      </w:r>
      <w:r w:rsidRPr="001B150E">
        <w:rPr>
          <w:color w:val="181818"/>
        </w:rPr>
        <w:t>Портфельді құрастыру кезінде инвестор келесі факторды ескереді:</w:t>
      </w:r>
    </w:p>
    <w:p w:rsidR="008902EE" w:rsidRPr="001B150E" w:rsidRDefault="008902EE" w:rsidP="008902EE">
      <w:pPr>
        <w:pStyle w:val="a4"/>
        <w:numPr>
          <w:ilvl w:val="0"/>
          <w:numId w:val="2"/>
        </w:numPr>
        <w:spacing w:after="0" w:line="240" w:lineRule="auto"/>
        <w:jc w:val="both"/>
        <w:rPr>
          <w:color w:val="181818"/>
        </w:rPr>
      </w:pPr>
      <w:r w:rsidRPr="001B150E">
        <w:rPr>
          <w:color w:val="181818"/>
        </w:rPr>
        <w:t>бағалы қағаздың табыстылығын</w:t>
      </w:r>
      <w:r w:rsidRPr="001B150E">
        <w:rPr>
          <w:color w:val="181818"/>
          <w:lang w:val="kk-KZ"/>
        </w:rPr>
        <w:t>;</w:t>
      </w:r>
      <w:r w:rsidRPr="001B150E">
        <w:rPr>
          <w:color w:val="181818"/>
        </w:rPr>
        <w:t xml:space="preserve"> </w:t>
      </w:r>
    </w:p>
    <w:p w:rsidR="008902EE" w:rsidRPr="001B150E" w:rsidRDefault="008902EE" w:rsidP="008902EE">
      <w:pPr>
        <w:pStyle w:val="a4"/>
        <w:numPr>
          <w:ilvl w:val="0"/>
          <w:numId w:val="2"/>
        </w:numPr>
        <w:spacing w:after="0" w:line="240" w:lineRule="auto"/>
        <w:jc w:val="both"/>
        <w:rPr>
          <w:color w:val="181818"/>
        </w:rPr>
      </w:pPr>
      <w:r w:rsidRPr="001B150E">
        <w:rPr>
          <w:color w:val="181818"/>
        </w:rPr>
        <w:t>тәуекелділік дәрежесін;</w:t>
      </w:r>
    </w:p>
    <w:p w:rsidR="008902EE" w:rsidRPr="001B150E" w:rsidRDefault="008902EE" w:rsidP="008902EE">
      <w:pPr>
        <w:pStyle w:val="a4"/>
        <w:numPr>
          <w:ilvl w:val="0"/>
          <w:numId w:val="2"/>
        </w:numPr>
        <w:spacing w:after="0" w:line="240" w:lineRule="auto"/>
        <w:jc w:val="both"/>
        <w:rPr>
          <w:color w:val="181818"/>
        </w:rPr>
      </w:pPr>
      <w:r w:rsidRPr="001B150E">
        <w:rPr>
          <w:color w:val="181818"/>
        </w:rPr>
        <w:t>салым мерзімін</w:t>
      </w:r>
      <w:r w:rsidRPr="001B150E">
        <w:rPr>
          <w:color w:val="181818"/>
          <w:lang w:val="kk-KZ"/>
        </w:rPr>
        <w:t>;</w:t>
      </w:r>
      <w:r w:rsidRPr="001B150E">
        <w:rPr>
          <w:color w:val="181818"/>
        </w:rPr>
        <w:t xml:space="preserve"> </w:t>
      </w:r>
    </w:p>
    <w:p w:rsidR="008902EE" w:rsidRPr="001B150E" w:rsidRDefault="008902EE" w:rsidP="008902EE">
      <w:pPr>
        <w:pStyle w:val="a4"/>
        <w:numPr>
          <w:ilvl w:val="0"/>
          <w:numId w:val="2"/>
        </w:numPr>
        <w:spacing w:after="0" w:line="240" w:lineRule="auto"/>
        <w:jc w:val="both"/>
        <w:rPr>
          <w:color w:val="181818"/>
        </w:rPr>
      </w:pPr>
      <w:r w:rsidRPr="001B150E">
        <w:rPr>
          <w:color w:val="181818"/>
        </w:rPr>
        <w:t>бағалы қағаздың түрлері</w:t>
      </w:r>
      <w:r w:rsidRPr="001B150E">
        <w:rPr>
          <w:color w:val="181818"/>
          <w:lang w:val="kk-KZ"/>
        </w:rPr>
        <w:t>.</w:t>
      </w:r>
    </w:p>
    <w:p w:rsidR="008902EE" w:rsidRPr="001B150E" w:rsidRDefault="008902EE" w:rsidP="008902EE">
      <w:pPr>
        <w:jc w:val="both"/>
        <w:rPr>
          <w:color w:val="181818"/>
        </w:rPr>
      </w:pPr>
      <w:r w:rsidRPr="001B150E">
        <w:rPr>
          <w:b/>
          <w:color w:val="181818"/>
        </w:rPr>
        <w:t xml:space="preserve">           </w:t>
      </w:r>
      <w:r w:rsidRPr="001B150E">
        <w:rPr>
          <w:color w:val="181818"/>
        </w:rPr>
        <w:t>Портфелдің келесі түрлері бар:</w:t>
      </w:r>
    </w:p>
    <w:p w:rsidR="008902EE" w:rsidRPr="001B150E" w:rsidRDefault="008902EE" w:rsidP="008902EE">
      <w:pPr>
        <w:jc w:val="both"/>
        <w:rPr>
          <w:color w:val="181818"/>
        </w:rPr>
      </w:pPr>
      <w:r w:rsidRPr="001B150E">
        <w:rPr>
          <w:color w:val="181818"/>
        </w:rPr>
        <w:t xml:space="preserve">    1. Өсу портфельдері – мұның мақсаты капиталдың дивидендттер мен пайыз есебінен өсу емес, көбінесе бағалы  қағаздардың бағасының өсу есебінен табыс алу.Бұл портфель өз кезегінде 3 түрге бөлінеді:</w:t>
      </w:r>
    </w:p>
    <w:p w:rsidR="008902EE" w:rsidRPr="001B150E" w:rsidRDefault="008902EE" w:rsidP="008902EE">
      <w:pPr>
        <w:ind w:firstLine="708"/>
        <w:jc w:val="both"/>
        <w:rPr>
          <w:color w:val="181818"/>
        </w:rPr>
      </w:pPr>
      <w:r w:rsidRPr="001B150E">
        <w:rPr>
          <w:color w:val="181818"/>
          <w:lang w:val="kk-KZ"/>
        </w:rPr>
        <w:t xml:space="preserve">- </w:t>
      </w:r>
      <w:r w:rsidRPr="001B150E">
        <w:rPr>
          <w:color w:val="181818"/>
        </w:rPr>
        <w:t>Басқыншылықты</w:t>
      </w:r>
      <w:r w:rsidRPr="001B150E">
        <w:rPr>
          <w:color w:val="181818"/>
          <w:lang w:val="kk-KZ"/>
        </w:rPr>
        <w:t>қ</w:t>
      </w:r>
      <w:r w:rsidRPr="001B150E">
        <w:rPr>
          <w:color w:val="181818"/>
        </w:rPr>
        <w:t xml:space="preserve"> өсу портфельі – бұл портфель тез өсетін жас компаниялардың акцияларынан құралады.</w:t>
      </w:r>
    </w:p>
    <w:p w:rsidR="008902EE" w:rsidRPr="001B150E" w:rsidRDefault="008902EE" w:rsidP="008902EE">
      <w:pPr>
        <w:ind w:firstLine="708"/>
        <w:jc w:val="both"/>
        <w:rPr>
          <w:color w:val="181818"/>
        </w:rPr>
      </w:pPr>
      <w:r w:rsidRPr="001B150E">
        <w:rPr>
          <w:color w:val="181818"/>
          <w:lang w:val="kk-KZ"/>
        </w:rPr>
        <w:t xml:space="preserve">- </w:t>
      </w:r>
      <w:r w:rsidRPr="001B150E">
        <w:rPr>
          <w:color w:val="181818"/>
        </w:rPr>
        <w:t>Консервативтік өсу портфельі – бұл орташа және үлкен компаниялардан, акциялардан құралады.</w:t>
      </w:r>
    </w:p>
    <w:p w:rsidR="008902EE" w:rsidRPr="001B150E" w:rsidRDefault="008902EE" w:rsidP="008902EE">
      <w:pPr>
        <w:ind w:firstLine="708"/>
        <w:jc w:val="both"/>
        <w:rPr>
          <w:color w:val="181818"/>
        </w:rPr>
      </w:pPr>
      <w:r w:rsidRPr="001B150E">
        <w:rPr>
          <w:color w:val="181818"/>
          <w:lang w:val="kk-KZ"/>
        </w:rPr>
        <w:t xml:space="preserve">- </w:t>
      </w:r>
      <w:r w:rsidRPr="001B150E">
        <w:rPr>
          <w:color w:val="181818"/>
        </w:rPr>
        <w:t>Орташа өсу портфельі - құрамына сенімді және жас  компаниялардың акциялары кіреді.</w:t>
      </w:r>
    </w:p>
    <w:p w:rsidR="008902EE" w:rsidRPr="001B150E" w:rsidRDefault="008902EE" w:rsidP="008902EE">
      <w:pPr>
        <w:jc w:val="both"/>
        <w:rPr>
          <w:color w:val="181818"/>
        </w:rPr>
      </w:pPr>
      <w:r w:rsidRPr="001B150E">
        <w:rPr>
          <w:color w:val="181818"/>
        </w:rPr>
        <w:t xml:space="preserve">     2</w:t>
      </w:r>
      <w:r w:rsidRPr="001B150E">
        <w:rPr>
          <w:b/>
          <w:color w:val="181818"/>
        </w:rPr>
        <w:t xml:space="preserve">. </w:t>
      </w:r>
      <w:r w:rsidRPr="001B150E">
        <w:rPr>
          <w:color w:val="181818"/>
        </w:rPr>
        <w:t>Табыс портфелі</w:t>
      </w:r>
      <w:r w:rsidRPr="001B150E">
        <w:rPr>
          <w:b/>
          <w:color w:val="181818"/>
        </w:rPr>
        <w:t xml:space="preserve"> – </w:t>
      </w:r>
      <w:r w:rsidRPr="001B150E">
        <w:rPr>
          <w:color w:val="181818"/>
        </w:rPr>
        <w:t>бұның</w:t>
      </w:r>
      <w:r w:rsidRPr="001B150E">
        <w:rPr>
          <w:b/>
          <w:color w:val="181818"/>
        </w:rPr>
        <w:t xml:space="preserve"> </w:t>
      </w:r>
      <w:r w:rsidRPr="001B150E">
        <w:rPr>
          <w:color w:val="181818"/>
        </w:rPr>
        <w:t xml:space="preserve">мақсаты  табысты дивидендттер мен пайыздар есебінен алу болып табылады. Бұл портфельді басқаша дивидендтік портфель деп аталады. </w:t>
      </w:r>
    </w:p>
    <w:p w:rsidR="008902EE" w:rsidRPr="001B150E" w:rsidRDefault="008902EE" w:rsidP="008902EE">
      <w:pPr>
        <w:jc w:val="both"/>
        <w:rPr>
          <w:color w:val="181818"/>
        </w:rPr>
      </w:pPr>
      <w:r w:rsidRPr="001B150E">
        <w:rPr>
          <w:color w:val="181818"/>
        </w:rPr>
        <w:t xml:space="preserve">     Мерзімге байланысты портфельдің 2 түрі бар:</w:t>
      </w:r>
    </w:p>
    <w:p w:rsidR="008902EE" w:rsidRPr="001B150E" w:rsidRDefault="008902EE" w:rsidP="008902EE">
      <w:pPr>
        <w:jc w:val="both"/>
        <w:rPr>
          <w:color w:val="181818"/>
        </w:rPr>
      </w:pPr>
      <w:r w:rsidRPr="001B150E">
        <w:rPr>
          <w:color w:val="181818"/>
        </w:rPr>
        <w:t xml:space="preserve">    1.</w:t>
      </w:r>
      <w:r w:rsidRPr="001B150E">
        <w:rPr>
          <w:b/>
          <w:color w:val="181818"/>
        </w:rPr>
        <w:t xml:space="preserve"> </w:t>
      </w:r>
      <w:r w:rsidRPr="001B150E">
        <w:rPr>
          <w:color w:val="181818"/>
        </w:rPr>
        <w:t>Мерзімді -  бұның иесі табысты алдын ала белгіленген уақыт кезеңінде алуға тырысады.</w:t>
      </w:r>
    </w:p>
    <w:p w:rsidR="008902EE" w:rsidRPr="001B150E" w:rsidRDefault="008902EE" w:rsidP="008902EE">
      <w:pPr>
        <w:jc w:val="both"/>
        <w:rPr>
          <w:color w:val="181818"/>
        </w:rPr>
      </w:pPr>
      <w:r w:rsidRPr="001B150E">
        <w:rPr>
          <w:color w:val="181818"/>
        </w:rPr>
        <w:t xml:space="preserve">     2. Мерзімсіз – бұл жерде  уақыты белгіленбейді.</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07114382"/>
    <w:multiLevelType w:val="hybridMultilevel"/>
    <w:tmpl w:val="5DDAE7E6"/>
    <w:lvl w:ilvl="0" w:tplc="3F4CC7B0">
      <w:start w:val="3"/>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EE"/>
    <w:rsid w:val="008902EE"/>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02EE"/>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902EE"/>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8902EE"/>
    <w:pPr>
      <w:numPr>
        <w:numId w:val="1"/>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02EE"/>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902EE"/>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8902EE"/>
    <w:pPr>
      <w:numPr>
        <w:numId w:val="1"/>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1912</Characters>
  <Application>Microsoft Macintosh Word</Application>
  <DocSecurity>0</DocSecurity>
  <Lines>15</Lines>
  <Paragraphs>4</Paragraphs>
  <ScaleCrop>false</ScaleCrop>
  <Company>Dom</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2021-10-27T19:57:00Z</dcterms:created>
  <dcterms:modified xsi:type="dcterms:W3CDTF">2021-10-27T19:57:00Z</dcterms:modified>
</cp:coreProperties>
</file>